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5781040</wp:posOffset>
            </wp:positionH>
            <wp:positionV relativeFrom="paragraph">
              <wp:posOffset>22860</wp:posOffset>
            </wp:positionV>
            <wp:extent cx="1186815" cy="1582420"/>
            <wp:effectExtent l="0" t="0" r="6985" b="5080"/>
            <wp:wrapNone/>
            <wp:docPr id="3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Салфетница</w:t>
      </w:r>
      <w:r>
        <w:rPr>
          <w:rFonts w:hint="default"/>
          <w:b/>
          <w:sz w:val="28"/>
          <w:szCs w:val="28"/>
          <w:lang w:val="ru-RU"/>
        </w:rPr>
        <w:t xml:space="preserve"> «Балерина»</w:t>
      </w:r>
    </w:p>
    <w:p>
      <w:pPr>
        <w:pStyle w:val="2"/>
        <w:ind w:left="162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178435</wp:posOffset>
            </wp:positionV>
            <wp:extent cx="2316480" cy="2316480"/>
            <wp:effectExtent l="0" t="0" r="7620" b="7620"/>
            <wp:wrapSquare wrapText="bothSides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салфетницу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Эскиз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П</w:t>
      </w:r>
      <w:r>
        <w:t>ример</w:t>
      </w:r>
      <w:r>
        <w:rPr>
          <w:spacing w:val="-2"/>
        </w:rPr>
        <w:t xml:space="preserve"> </w:t>
      </w:r>
      <w:r>
        <w:rPr>
          <w:lang w:val="ru-RU"/>
        </w:rPr>
        <w:t>салфетницы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</w:t>
      </w:r>
      <w:r>
        <w:rPr>
          <w:rFonts w:hint="default"/>
          <w:sz w:val="28"/>
          <w:lang w:val="ru-RU"/>
        </w:rPr>
        <w:t xml:space="preserve"> (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1"/>
          <w:sz w:val="28"/>
        </w:rPr>
        <w:t xml:space="preserve"> </w:t>
      </w:r>
      <w:r>
        <w:rPr>
          <w:sz w:val="28"/>
        </w:rPr>
        <w:t>3D</w:t>
      </w:r>
      <w:r>
        <w:rPr>
          <w:rFonts w:hint="default"/>
          <w:sz w:val="28"/>
          <w:lang w:val="ru-RU"/>
        </w:rPr>
        <w:t>)</w:t>
      </w:r>
      <w:r>
        <w:rPr>
          <w:sz w:val="28"/>
        </w:rPr>
        <w:t>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rFonts w:hint="default"/>
          <w:sz w:val="28"/>
          <w:vertAlign w:val="baseline"/>
          <w:lang w:val="ru-RU"/>
        </w:rPr>
        <w:t>4</w:t>
      </w:r>
      <w:r>
        <w:rPr>
          <w:sz w:val="28"/>
          <w:vertAlign w:val="baseline"/>
        </w:rPr>
        <w:t>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5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5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spacing w:line="320" w:lineRule="exact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Качество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  <w:r>
              <w:rPr>
                <w:b/>
                <w:sz w:val="28"/>
                <w:szCs w:val="28"/>
              </w:rPr>
              <w:t>ыполнени</w:t>
            </w:r>
            <w:r>
              <w:rPr>
                <w:b/>
                <w:sz w:val="28"/>
                <w:szCs w:val="28"/>
                <w:lang w:val="ru-RU"/>
              </w:rPr>
              <w:t>я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эскиз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ind w:left="107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Конфетница</w:t>
      </w:r>
      <w:r>
        <w:rPr>
          <w:rFonts w:hint="default"/>
          <w:b/>
          <w:sz w:val="28"/>
          <w:szCs w:val="28"/>
          <w:lang w:val="ru-RU"/>
        </w:rPr>
        <w:t xml:space="preserve"> «Сани Деда Мороза»</w:t>
      </w:r>
    </w:p>
    <w:p>
      <w:pPr>
        <w:pStyle w:val="2"/>
        <w:ind w:left="162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19050</wp:posOffset>
            </wp:positionV>
            <wp:extent cx="2433320" cy="2433320"/>
            <wp:effectExtent l="0" t="0" r="5080" b="5080"/>
            <wp:wrapSquare wrapText="bothSides"/>
            <wp:docPr id="6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243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конфетницу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rFonts w:hint="default"/>
          <w:sz w:val="28"/>
          <w:lang w:val="ru-RU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чертеж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Чертеж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lang w:val="ru-RU"/>
        </w:rPr>
        <w:t>Конфетница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</w:t>
      </w:r>
      <w:r>
        <w:rPr>
          <w:rFonts w:hint="default"/>
          <w:sz w:val="28"/>
          <w:lang w:val="ru-RU"/>
        </w:rPr>
        <w:t xml:space="preserve"> (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rFonts w:hint="default"/>
          <w:spacing w:val="-1"/>
          <w:sz w:val="28"/>
          <w:lang w:val="ru-RU"/>
        </w:rPr>
        <w:t>)</w:t>
      </w:r>
      <w:r>
        <w:rPr>
          <w:sz w:val="28"/>
        </w:rPr>
        <w:t>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vertAlign w:val="baseline"/>
        </w:rPr>
        <w:t>4)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чертеж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 xml:space="preserve"> в наличии в формате JPEG или PDF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 баллов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остальные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</w:rPr>
              <w:t>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габаритные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Грамотность оформления </w:t>
            </w: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>а (расположение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линейных, угловых, диаметральных и прочих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размеров;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оси симметрии; виды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(проекции).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Заполнение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основной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надписи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3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гравировки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0" w:lineRule="atLeast"/>
              <w:ind w:left="108" w:leftChars="0" w:right="0" w:rightChars="0"/>
              <w:textAlignment w:val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Карета</w:t>
      </w:r>
    </w:p>
    <w:p>
      <w:pPr>
        <w:pStyle w:val="2"/>
        <w:ind w:left="162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57150</wp:posOffset>
            </wp:positionV>
            <wp:extent cx="2683510" cy="2683510"/>
            <wp:effectExtent l="0" t="0" r="8890" b="8890"/>
            <wp:wrapSquare wrapText="bothSides"/>
            <wp:docPr id="4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2683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карету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rFonts w:hint="default"/>
          <w:sz w:val="28"/>
          <w:lang w:val="ru-RU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чертеж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Чертеж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кареты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</w:t>
      </w:r>
      <w:r>
        <w:rPr>
          <w:spacing w:val="1"/>
          <w:sz w:val="28"/>
        </w:rPr>
        <w:t xml:space="preserve"> </w:t>
      </w:r>
      <w:r>
        <w:rPr>
          <w:rFonts w:hint="default"/>
          <w:spacing w:val="1"/>
          <w:sz w:val="28"/>
          <w:lang w:val="ru-RU"/>
        </w:rPr>
        <w:t>(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1"/>
          <w:sz w:val="28"/>
        </w:rPr>
        <w:t xml:space="preserve"> </w:t>
      </w:r>
      <w:r>
        <w:rPr>
          <w:sz w:val="28"/>
        </w:rPr>
        <w:t>3D</w:t>
      </w:r>
      <w:r>
        <w:rPr>
          <w:rFonts w:hint="default"/>
          <w:sz w:val="28"/>
          <w:lang w:val="ru-RU"/>
        </w:rPr>
        <w:t>)</w:t>
      </w:r>
      <w:r>
        <w:rPr>
          <w:sz w:val="28"/>
        </w:rPr>
        <w:t>.</w:t>
      </w:r>
      <w:bookmarkStart w:id="0" w:name="_GoBack"/>
      <w:bookmarkEnd w:id="0"/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vertAlign w:val="baseline"/>
        </w:rPr>
        <w:t>4)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чертеж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 xml:space="preserve"> в наличии в формате JPEG или PDF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 баллов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остальные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1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габаритные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Грамотность оформления </w:t>
            </w: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>а (расположение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линейных, угловых, диаметральных и прочих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размеров;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оси симметрии; виды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(проекции).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Заполнение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основной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надписи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3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гравировки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0" w:lineRule="atLeast"/>
              <w:ind w:left="108" w:leftChars="0" w:right="0" w:rightChars="0"/>
              <w:textAlignment w:val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3C7F5D"/>
    <w:multiLevelType w:val="multilevel"/>
    <w:tmpl w:val="B83C7F5D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D3CCBD8F"/>
    <w:multiLevelType w:val="multilevel"/>
    <w:tmpl w:val="D3CCBD8F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">
    <w:nsid w:val="EB4A5C0C"/>
    <w:multiLevelType w:val="multilevel"/>
    <w:tmpl w:val="EB4A5C0C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4">
    <w:nsid w:val="2470EC97"/>
    <w:multiLevelType w:val="multilevel"/>
    <w:tmpl w:val="2470EC97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5">
    <w:nsid w:val="3DFE3EBB"/>
    <w:multiLevelType w:val="multilevel"/>
    <w:tmpl w:val="3DFE3EBB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0969303C"/>
    <w:rsid w:val="1C0F0301"/>
    <w:rsid w:val="274E56ED"/>
    <w:rsid w:val="2A1B0AFC"/>
    <w:rsid w:val="2AD90C7D"/>
    <w:rsid w:val="40ED6D65"/>
    <w:rsid w:val="4B3979AD"/>
    <w:rsid w:val="4F075543"/>
    <w:rsid w:val="59EF4473"/>
    <w:rsid w:val="5A725089"/>
    <w:rsid w:val="5D5849BC"/>
    <w:rsid w:val="6D49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2023-10-25T13:13:17Z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26D26875674E47718B0A6D226F90FB63</vt:lpwstr>
  </property>
</Properties>
</file>